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50" w:rsidRDefault="00B40D50"/>
    <w:p w:rsidR="00A27C31" w:rsidRDefault="00A27C31"/>
    <w:p w:rsidR="00A27C31" w:rsidRDefault="00A27C31" w:rsidP="00A27C31">
      <w:pPr>
        <w:pStyle w:val="PlainText"/>
        <w:rPr>
          <w:b/>
          <w:sz w:val="28"/>
          <w:szCs w:val="28"/>
        </w:rPr>
      </w:pPr>
      <w:r w:rsidRPr="00A27C31">
        <w:rPr>
          <w:b/>
          <w:sz w:val="28"/>
          <w:szCs w:val="28"/>
        </w:rPr>
        <w:t>Title: MARC for Archival Description</w:t>
      </w:r>
    </w:p>
    <w:p w:rsidR="00A27C31" w:rsidRPr="00A27C31" w:rsidRDefault="00A27C31" w:rsidP="00A27C31">
      <w:pPr>
        <w:pStyle w:val="PlainText"/>
        <w:rPr>
          <w:b/>
          <w:sz w:val="28"/>
          <w:szCs w:val="28"/>
        </w:rPr>
      </w:pPr>
    </w:p>
    <w:p w:rsidR="00A27C31" w:rsidRDefault="00A27C31" w:rsidP="00A27C31">
      <w:pPr>
        <w:pStyle w:val="PlainText"/>
      </w:pPr>
      <w:r w:rsidRPr="00A27C31">
        <w:rPr>
          <w:b/>
        </w:rPr>
        <w:t>Description:</w:t>
      </w:r>
      <w:r>
        <w:t xml:space="preserve"> MARC for Archival Description covers the details involved in expressing archival description in the MARC bibliographic format. The </w:t>
      </w:r>
      <w:r w:rsidR="00C21DA7">
        <w:t>course</w:t>
      </w:r>
      <w:r>
        <w:t xml:space="preserve"> will cover the various aspects of the MARC bibliographic format and covers the application of the DACS content standard in the MARC format.  </w:t>
      </w:r>
    </w:p>
    <w:p w:rsidR="00C21DA7" w:rsidRDefault="00C21DA7" w:rsidP="00A27C31">
      <w:pPr>
        <w:pStyle w:val="PlainText"/>
      </w:pPr>
    </w:p>
    <w:p w:rsidR="00A27C31" w:rsidRDefault="00A27C31" w:rsidP="00A27C31">
      <w:pPr>
        <w:pStyle w:val="PlainText"/>
      </w:pPr>
      <w:r>
        <w:t xml:space="preserve">Includes all aspects of the MARC format, including fixed fields, main and added entries, subject added entries, and descriptive fields. </w:t>
      </w:r>
      <w:r w:rsidR="00C21DA7">
        <w:t>Course</w:t>
      </w:r>
      <w:r>
        <w:t xml:space="preserve"> includes hands-on exercises and the construction of a MARC record, discussion of the utility of MARC in the descriptive framework and identifies resources available for assisting in the construction of MARC records.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Instructor(s):</w:t>
      </w:r>
      <w:r>
        <w:t xml:space="preserve"> Katherine M. Wisser</w:t>
      </w:r>
    </w:p>
    <w:p w:rsidR="00A27C31" w:rsidRDefault="00A27C31" w:rsidP="00A27C31">
      <w:pPr>
        <w:pStyle w:val="PlainText"/>
      </w:pPr>
      <w:r w:rsidRPr="00A27C31">
        <w:rPr>
          <w:b/>
        </w:rPr>
        <w:t>Duration:</w:t>
      </w:r>
      <w:r>
        <w:t xml:space="preserve"> Full-day in-person</w:t>
      </w:r>
    </w:p>
    <w:p w:rsidR="00A27C31" w:rsidRDefault="00A27C31" w:rsidP="00A27C31">
      <w:pPr>
        <w:pStyle w:val="PlainText"/>
      </w:pPr>
      <w:r w:rsidRPr="00A27C31">
        <w:rPr>
          <w:b/>
        </w:rPr>
        <w:t>Tiers</w:t>
      </w:r>
      <w:r>
        <w:t>: Foundational</w:t>
      </w:r>
    </w:p>
    <w:p w:rsidR="00A27C31" w:rsidRDefault="00A27C31" w:rsidP="00A27C31">
      <w:pPr>
        <w:pStyle w:val="PlainText"/>
      </w:pPr>
      <w:r w:rsidRPr="00A27C31">
        <w:rPr>
          <w:b/>
        </w:rPr>
        <w:t>Target Audience:</w:t>
      </w:r>
      <w:r>
        <w:t xml:space="preserve"> Archivist Practitioner</w:t>
      </w:r>
    </w:p>
    <w:p w:rsidR="00A27C31" w:rsidRDefault="00A27C31" w:rsidP="00A27C31">
      <w:pPr>
        <w:pStyle w:val="PlainText"/>
      </w:pPr>
      <w:r w:rsidRPr="00A27C31">
        <w:rPr>
          <w:b/>
        </w:rPr>
        <w:t>ACE Category:</w:t>
      </w:r>
      <w:r>
        <w:t xml:space="preserve"> Arrangement and Description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 xml:space="preserve"> Prerequisite Knowledge:</w:t>
      </w:r>
      <w:r>
        <w:t xml:space="preserve"> No prerequisite knowledge is required, but it is recommended that participants take the DACS workshop and/or the Forming Names webinar prior to this </w:t>
      </w:r>
      <w:r w:rsidR="00C21DA7">
        <w:t>course</w:t>
      </w:r>
      <w:r>
        <w:t>.</w:t>
      </w:r>
    </w:p>
    <w:p w:rsidR="00A27C31" w:rsidRDefault="00A27C31" w:rsidP="00A27C31">
      <w:pPr>
        <w:pStyle w:val="PlainText"/>
      </w:pPr>
    </w:p>
    <w:p w:rsidR="00A27C31" w:rsidRPr="00A27C31" w:rsidRDefault="00A27C31" w:rsidP="00A27C31">
      <w:pPr>
        <w:pStyle w:val="PlainText"/>
        <w:rPr>
          <w:b/>
        </w:rPr>
      </w:pPr>
      <w:r w:rsidRPr="00A27C31">
        <w:rPr>
          <w:b/>
        </w:rPr>
        <w:t>Learning Outcomes:</w:t>
      </w:r>
    </w:p>
    <w:p w:rsidR="00A27C31" w:rsidRDefault="00A27C31" w:rsidP="00A27C31">
      <w:pPr>
        <w:pStyle w:val="PlainText"/>
        <w:numPr>
          <w:ilvl w:val="0"/>
          <w:numId w:val="1"/>
        </w:numPr>
      </w:pPr>
      <w:r w:rsidRPr="00C21DA7">
        <w:rPr>
          <w:highlight w:val="yellow"/>
        </w:rPr>
        <w:t>Understanding</w:t>
      </w:r>
      <w:r>
        <w:t xml:space="preserve"> of the MARC Bibliographic Format Specific MARC fields and subfields relevant to archival description Application of DACS content and authorized forms of names to form a MARC record that represents </w:t>
      </w:r>
    </w:p>
    <w:p w:rsidR="00A27C31" w:rsidRPr="00A27C31" w:rsidRDefault="00A27C31" w:rsidP="00A27C31">
      <w:pPr>
        <w:pStyle w:val="PlainText"/>
        <w:ind w:left="360"/>
        <w:rPr>
          <w:b/>
        </w:rPr>
      </w:pPr>
    </w:p>
    <w:p w:rsidR="00A27C31" w:rsidRDefault="00A27C31" w:rsidP="00A27C31">
      <w:pPr>
        <w:pStyle w:val="PlainText"/>
      </w:pPr>
      <w:r w:rsidRPr="00A27C31">
        <w:rPr>
          <w:b/>
        </w:rPr>
        <w:t>Relationship to Other Courses:</w:t>
      </w:r>
      <w:r>
        <w:t xml:space="preserve"> This </w:t>
      </w:r>
      <w:r w:rsidR="00C21DA7">
        <w:t>course</w:t>
      </w:r>
      <w:bookmarkStart w:id="0" w:name="_GoBack"/>
      <w:bookmarkEnd w:id="0"/>
      <w:r>
        <w:t xml:space="preserve"> is related to other courses in the arrangement and description curriculum, including DACS, Forming Names, EAD, and EAC-CPF. MARC provides another platform for the expression of archival description. It allows archival description to be expressed in an environment where other formats are also described.</w:t>
      </w:r>
    </w:p>
    <w:p w:rsidR="00A27C31" w:rsidRDefault="00A27C31" w:rsidP="00A27C31">
      <w:pPr>
        <w:pStyle w:val="PlainText"/>
      </w:pPr>
    </w:p>
    <w:p w:rsidR="00A27C31" w:rsidRPr="00A27C31" w:rsidRDefault="00A27C31" w:rsidP="00A27C31">
      <w:pPr>
        <w:pStyle w:val="PlainText"/>
        <w:rPr>
          <w:b/>
        </w:rPr>
      </w:pPr>
      <w:r w:rsidRPr="00A27C31">
        <w:rPr>
          <w:b/>
        </w:rPr>
        <w:t>Course Outline: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>
        <w:t>Introduction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>
        <w:t xml:space="preserve">The Utility of MARC in the Descriptive Framework How MARC Works: </w:t>
      </w:r>
    </w:p>
    <w:p w:rsidR="00A27C31" w:rsidRDefault="00A27C31" w:rsidP="00A27C31">
      <w:pPr>
        <w:pStyle w:val="PlainText"/>
      </w:pPr>
      <w:r>
        <w:t xml:space="preserve">Walking around the MARC format Concept of Entries: </w:t>
      </w:r>
    </w:p>
    <w:p w:rsidR="00A27C31" w:rsidRDefault="00A27C31" w:rsidP="00A27C31">
      <w:pPr>
        <w:pStyle w:val="PlainText"/>
      </w:pPr>
      <w:r>
        <w:t>Choice and Form Descriptive Fields Subject Added Entries Linking Records Control fields and the Fixed Field Resources Available to Support MARC Cataloging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Supporting Materials:</w:t>
      </w:r>
      <w:r>
        <w:t xml:space="preserve"> Workbook including presentation and exercises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Bibliography:</w:t>
      </w:r>
      <w:r>
        <w:rPr>
          <w:b/>
        </w:rPr>
        <w:t xml:space="preserve">  </w:t>
      </w:r>
      <w:r>
        <w:t xml:space="preserve">Understanding MARC Bibliographic, </w:t>
      </w:r>
      <w:hyperlink r:id="rId5" w:history="1">
        <w:r>
          <w:rPr>
            <w:rStyle w:val="Hyperlink"/>
          </w:rPr>
          <w:t>http://www.loc.gov/marc/umb/</w:t>
        </w:r>
      </w:hyperlink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>
        <w:lastRenderedPageBreak/>
        <w:t>Describing Archives: a Content Standard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Contributors:</w:t>
      </w:r>
      <w:r>
        <w:t xml:space="preserve"> This is a revision of an earlier 2-day workshop MARC according to DACS. That workshop was developed by Katherine M. Wisser and Roslyn </w:t>
      </w:r>
      <w:proofErr w:type="spellStart"/>
      <w:r>
        <w:t>Holdzkom</w:t>
      </w:r>
      <w:proofErr w:type="spellEnd"/>
      <w:r>
        <w:t xml:space="preserve">. It was a revision of a workshop, ACCD, developed by Roslyn </w:t>
      </w:r>
      <w:proofErr w:type="spellStart"/>
      <w:r>
        <w:t>Holdzkom</w:t>
      </w:r>
      <w:proofErr w:type="spellEnd"/>
      <w:r>
        <w:t xml:space="preserve"> and Melissa </w:t>
      </w:r>
      <w:proofErr w:type="spellStart"/>
      <w:r>
        <w:t>Delbridge</w:t>
      </w:r>
      <w:proofErr w:type="spellEnd"/>
      <w:r>
        <w:t>.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Copyright:</w:t>
      </w:r>
      <w:r>
        <w:t xml:space="preserve"> Yes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>Equipment Required of Participants:</w:t>
      </w:r>
      <w:r>
        <w:t xml:space="preserve"> None 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 w:rsidRPr="00A27C31">
        <w:rPr>
          <w:b/>
        </w:rPr>
        <w:t xml:space="preserve">Equipment </w:t>
      </w:r>
      <w:proofErr w:type="gramStart"/>
      <w:r w:rsidRPr="00A27C31">
        <w:rPr>
          <w:b/>
        </w:rPr>
        <w:t>Required</w:t>
      </w:r>
      <w:proofErr w:type="gramEnd"/>
      <w:r w:rsidRPr="00A27C31">
        <w:rPr>
          <w:b/>
        </w:rPr>
        <w:t xml:space="preserve"> in the Classroom</w:t>
      </w:r>
      <w:r>
        <w:t xml:space="preserve">: Laptop, projector, screen and white board/board to write on </w:t>
      </w:r>
    </w:p>
    <w:p w:rsidR="00A27C31" w:rsidRDefault="00A27C31" w:rsidP="00A27C31">
      <w:pPr>
        <w:pStyle w:val="PlainText"/>
      </w:pPr>
    </w:p>
    <w:p w:rsidR="00A27C31" w:rsidRDefault="00A27C31" w:rsidP="00A27C31">
      <w:pPr>
        <w:pStyle w:val="PlainText"/>
      </w:pPr>
      <w:r>
        <w:t xml:space="preserve">Instructor Vitae:  </w:t>
      </w:r>
    </w:p>
    <w:p w:rsidR="00A27C31" w:rsidRDefault="00DE4C73" w:rsidP="00A27C31">
      <w:pPr>
        <w:pStyle w:val="PlainText"/>
      </w:pPr>
      <w:hyperlink r:id="rId6" w:history="1">
        <w:r w:rsidR="00A27C31">
          <w:rPr>
            <w:rStyle w:val="Hyperlink"/>
          </w:rPr>
          <w:t>http://www2.archivists.org/sites/all/files/webform/kmwisserMarch302014.doc</w:t>
        </w:r>
      </w:hyperlink>
    </w:p>
    <w:p w:rsidR="00A27C31" w:rsidRDefault="00A27C31" w:rsidP="00A27C31">
      <w:pPr>
        <w:pStyle w:val="PlainText"/>
      </w:pPr>
      <w:proofErr w:type="gramStart"/>
      <w:r>
        <w:t>email</w:t>
      </w:r>
      <w:proofErr w:type="gramEnd"/>
      <w:r>
        <w:t xml:space="preserve">: </w:t>
      </w:r>
      <w:hyperlink r:id="rId7" w:history="1">
        <w:r>
          <w:rPr>
            <w:rStyle w:val="Hyperlink"/>
          </w:rPr>
          <w:t>wisser@simmons.edu</w:t>
        </w:r>
      </w:hyperlink>
    </w:p>
    <w:p w:rsidR="00A27C31" w:rsidRDefault="00A27C31" w:rsidP="00A27C31">
      <w:pPr>
        <w:pStyle w:val="PlainText"/>
      </w:pPr>
    </w:p>
    <w:p w:rsidR="00A27C31" w:rsidRDefault="00A27C31"/>
    <w:sectPr w:rsidR="00A2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37C"/>
    <w:multiLevelType w:val="hybridMultilevel"/>
    <w:tmpl w:val="7018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31"/>
    <w:rsid w:val="00866F97"/>
    <w:rsid w:val="00A27C31"/>
    <w:rsid w:val="00B40D50"/>
    <w:rsid w:val="00C21DA7"/>
    <w:rsid w:val="00D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695D-21BF-4A83-A480-0FBB37C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C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C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C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ser@simmo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chivists.org/sites/all/files/webform/kmwisserMarch302014.doc" TargetMode="External"/><Relationship Id="rId5" Type="http://schemas.openxmlformats.org/officeDocument/2006/relationships/hyperlink" Target="http://www.loc.gov/marc/um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De Sutter</dc:creator>
  <cp:lastModifiedBy>Solveig De Sutter</cp:lastModifiedBy>
  <cp:revision>2</cp:revision>
  <dcterms:created xsi:type="dcterms:W3CDTF">2016-01-22T19:36:00Z</dcterms:created>
  <dcterms:modified xsi:type="dcterms:W3CDTF">2016-01-22T19:36:00Z</dcterms:modified>
</cp:coreProperties>
</file>